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90086" w14:textId="77777777" w:rsidR="00366D11" w:rsidRPr="004A3C10" w:rsidRDefault="00366D11" w:rsidP="00366D11">
      <w:pPr>
        <w:jc w:val="both"/>
        <w:rPr>
          <w:rFonts w:ascii="Arial" w:hAnsi="Arial" w:cs="Arial"/>
          <w:b/>
          <w:noProof/>
          <w:sz w:val="22"/>
          <w:szCs w:val="22"/>
        </w:rPr>
      </w:pPr>
      <w:r w:rsidRPr="004A3C10">
        <w:rPr>
          <w:rFonts w:ascii="Arial" w:hAnsi="Arial" w:cs="Arial"/>
          <w:b/>
          <w:noProof/>
          <w:sz w:val="22"/>
          <w:szCs w:val="22"/>
        </w:rPr>
        <w:t>Vorm III – Tehniline Pakkumus</w:t>
      </w:r>
    </w:p>
    <w:p w14:paraId="7CC5FABB" w14:textId="77777777" w:rsidR="00366D11" w:rsidRPr="004A3C10" w:rsidRDefault="00366D11" w:rsidP="00366D11">
      <w:pPr>
        <w:jc w:val="both"/>
        <w:rPr>
          <w:rFonts w:ascii="Arial" w:hAnsi="Arial" w:cs="Arial"/>
          <w:b/>
          <w:noProof/>
          <w:sz w:val="22"/>
          <w:szCs w:val="22"/>
        </w:rPr>
      </w:pPr>
    </w:p>
    <w:p w14:paraId="5230C0E8" w14:textId="77777777" w:rsidR="00366D11" w:rsidRPr="004A3C10" w:rsidRDefault="00712B91" w:rsidP="00366D11">
      <w:pPr>
        <w:jc w:val="both"/>
        <w:rPr>
          <w:rFonts w:ascii="Arial" w:hAnsi="Arial" w:cs="Arial"/>
          <w:sz w:val="22"/>
          <w:szCs w:val="22"/>
        </w:rPr>
      </w:pPr>
      <w:r w:rsidRPr="004A3C10">
        <w:rPr>
          <w:rFonts w:ascii="Arial" w:hAnsi="Arial" w:cs="Arial"/>
          <w:sz w:val="22"/>
          <w:szCs w:val="22"/>
        </w:rPr>
        <w:t xml:space="preserve">Hankija: </w:t>
      </w:r>
      <w:r w:rsidR="00366D11" w:rsidRPr="004A3C10">
        <w:rPr>
          <w:rFonts w:ascii="Arial" w:hAnsi="Arial" w:cs="Arial"/>
          <w:sz w:val="22"/>
          <w:szCs w:val="22"/>
        </w:rPr>
        <w:t>Sotsiaalkindlustusamet</w:t>
      </w:r>
    </w:p>
    <w:p w14:paraId="3365708E" w14:textId="6A990E66" w:rsidR="00366D11" w:rsidRPr="004A3C10" w:rsidRDefault="00366D11" w:rsidP="00366D11">
      <w:pPr>
        <w:tabs>
          <w:tab w:val="left" w:pos="6804"/>
        </w:tabs>
        <w:rPr>
          <w:rFonts w:ascii="Arial" w:hAnsi="Arial" w:cs="Arial"/>
          <w:sz w:val="22"/>
          <w:szCs w:val="22"/>
        </w:rPr>
      </w:pPr>
      <w:r w:rsidRPr="004A3C10">
        <w:rPr>
          <w:rFonts w:ascii="Arial" w:hAnsi="Arial" w:cs="Arial"/>
          <w:sz w:val="22"/>
          <w:szCs w:val="22"/>
        </w:rPr>
        <w:t>Riigihange: „Seksuaalvägivalda kogenud ohvrile standardiseeritud</w:t>
      </w:r>
      <w:r w:rsidR="002D0730" w:rsidRPr="004A3C10">
        <w:rPr>
          <w:rFonts w:ascii="Arial" w:hAnsi="Arial" w:cs="Arial"/>
          <w:sz w:val="22"/>
          <w:szCs w:val="22"/>
        </w:rPr>
        <w:t xml:space="preserve"> seksuaalvägivalla kriisiabi</w:t>
      </w:r>
      <w:r w:rsidRPr="004A3C10">
        <w:rPr>
          <w:rFonts w:ascii="Arial" w:hAnsi="Arial" w:cs="Arial"/>
          <w:sz w:val="22"/>
          <w:szCs w:val="22"/>
        </w:rPr>
        <w:t>teenuste osutamine“</w:t>
      </w:r>
    </w:p>
    <w:p w14:paraId="559BBD1E" w14:textId="77777777" w:rsidR="00366D11" w:rsidRPr="004A3C10" w:rsidRDefault="00366D11" w:rsidP="00366D11">
      <w:pPr>
        <w:jc w:val="both"/>
        <w:rPr>
          <w:rFonts w:ascii="Arial" w:hAnsi="Arial" w:cs="Arial"/>
          <w:sz w:val="22"/>
          <w:szCs w:val="22"/>
        </w:rPr>
      </w:pPr>
    </w:p>
    <w:p w14:paraId="52B31751" w14:textId="77777777" w:rsidR="00366D11" w:rsidRPr="004A3C10" w:rsidRDefault="00366D11" w:rsidP="00366D11">
      <w:pPr>
        <w:jc w:val="both"/>
        <w:rPr>
          <w:rFonts w:ascii="Arial" w:hAnsi="Arial" w:cs="Arial"/>
          <w:sz w:val="22"/>
          <w:szCs w:val="22"/>
        </w:rPr>
      </w:pPr>
      <w:r w:rsidRPr="004A3C10">
        <w:rPr>
          <w:rFonts w:ascii="Arial" w:hAnsi="Arial" w:cs="Arial"/>
          <w:sz w:val="22"/>
          <w:szCs w:val="22"/>
        </w:rPr>
        <w:t xml:space="preserve">Tuua välja lühikirjeldusena Pakkuja poolt, kuidas, kelle poolt ja mil viisil kavandatakse teenust </w:t>
      </w:r>
      <w:r w:rsidR="00712B91" w:rsidRPr="004A3C10">
        <w:rPr>
          <w:rFonts w:ascii="Arial" w:hAnsi="Arial" w:cs="Arial"/>
          <w:sz w:val="22"/>
          <w:szCs w:val="22"/>
        </w:rPr>
        <w:t>osutada.</w:t>
      </w:r>
    </w:p>
    <w:p w14:paraId="3B925C16" w14:textId="77777777" w:rsidR="00712B91" w:rsidRPr="004A3C10" w:rsidRDefault="00712B91" w:rsidP="00366D11">
      <w:pPr>
        <w:jc w:val="both"/>
        <w:rPr>
          <w:rFonts w:ascii="Arial" w:hAnsi="Arial" w:cs="Arial"/>
          <w:sz w:val="22"/>
          <w:szCs w:val="22"/>
        </w:rPr>
      </w:pPr>
    </w:p>
    <w:p w14:paraId="78E393C7" w14:textId="088B79FD" w:rsidR="00712B91" w:rsidRPr="004A3C10" w:rsidRDefault="00712B91" w:rsidP="00366D11">
      <w:pPr>
        <w:jc w:val="both"/>
        <w:rPr>
          <w:rFonts w:ascii="Arial" w:hAnsi="Arial" w:cs="Arial"/>
          <w:sz w:val="22"/>
          <w:szCs w:val="22"/>
        </w:rPr>
      </w:pPr>
      <w:r w:rsidRPr="004A3C10">
        <w:rPr>
          <w:rFonts w:ascii="Arial" w:hAnsi="Arial" w:cs="Arial"/>
          <w:sz w:val="22"/>
          <w:szCs w:val="22"/>
        </w:rPr>
        <w:t>Hanke osa number(</w:t>
      </w:r>
      <w:proofErr w:type="spellStart"/>
      <w:r w:rsidRPr="004A3C10">
        <w:rPr>
          <w:rFonts w:ascii="Arial" w:hAnsi="Arial" w:cs="Arial"/>
          <w:sz w:val="22"/>
          <w:szCs w:val="22"/>
        </w:rPr>
        <w:t>rid</w:t>
      </w:r>
      <w:proofErr w:type="spellEnd"/>
      <w:r w:rsidRPr="004A3C10">
        <w:rPr>
          <w:rFonts w:ascii="Arial" w:hAnsi="Arial" w:cs="Arial"/>
          <w:sz w:val="22"/>
          <w:szCs w:val="22"/>
        </w:rPr>
        <w:t xml:space="preserve">): </w:t>
      </w:r>
      <w:r w:rsidR="005D09C4">
        <w:rPr>
          <w:rFonts w:ascii="Arial" w:hAnsi="Arial" w:cs="Arial"/>
          <w:sz w:val="22"/>
          <w:szCs w:val="22"/>
        </w:rPr>
        <w:t xml:space="preserve">Osa 3 - </w:t>
      </w:r>
      <w:bookmarkStart w:id="0" w:name="_GoBack"/>
      <w:bookmarkEnd w:id="0"/>
      <w:r w:rsidR="002707ED">
        <w:rPr>
          <w:rFonts w:ascii="Arial" w:hAnsi="Arial" w:cs="Arial"/>
          <w:sz w:val="22"/>
          <w:szCs w:val="22"/>
        </w:rPr>
        <w:t>Ida piirkond (Kohtla-Järve), teenus I ja II.</w:t>
      </w:r>
    </w:p>
    <w:p w14:paraId="4DA926B0" w14:textId="77777777" w:rsidR="00366D11" w:rsidRPr="004A3C10" w:rsidRDefault="00366D11" w:rsidP="00366D11">
      <w:pPr>
        <w:jc w:val="both"/>
        <w:rPr>
          <w:rFonts w:ascii="Arial" w:hAnsi="Arial" w:cs="Arial"/>
          <w:sz w:val="22"/>
          <w:szCs w:val="22"/>
        </w:rPr>
      </w:pPr>
    </w:p>
    <w:p w14:paraId="6D3E0F44" w14:textId="77777777" w:rsidR="00366D11" w:rsidRPr="004A3C10" w:rsidRDefault="00366D11" w:rsidP="00EA72C5">
      <w:pPr>
        <w:pStyle w:val="ListParagraph"/>
        <w:numPr>
          <w:ilvl w:val="0"/>
          <w:numId w:val="1"/>
        </w:numPr>
        <w:ind w:left="426" w:hanging="284"/>
        <w:jc w:val="both"/>
        <w:rPr>
          <w:rFonts w:ascii="Arial" w:hAnsi="Arial" w:cs="Arial"/>
          <w:b/>
          <w:bCs/>
          <w:sz w:val="22"/>
          <w:szCs w:val="22"/>
        </w:rPr>
      </w:pPr>
      <w:r w:rsidRPr="004A3C10">
        <w:rPr>
          <w:rFonts w:ascii="Arial" w:hAnsi="Arial" w:cs="Arial"/>
          <w:b/>
          <w:bCs/>
          <w:sz w:val="22"/>
          <w:szCs w:val="22"/>
        </w:rPr>
        <w:t xml:space="preserve">Meeskonna kirjeldus (meeskonna pädevuse lühikirjeldus): </w:t>
      </w:r>
    </w:p>
    <w:tbl>
      <w:tblPr>
        <w:tblStyle w:val="TableGrid"/>
        <w:tblW w:w="0" w:type="auto"/>
        <w:tblInd w:w="137" w:type="dxa"/>
        <w:tblLook w:val="04A0" w:firstRow="1" w:lastRow="0" w:firstColumn="1" w:lastColumn="0" w:noHBand="0" w:noVBand="1"/>
      </w:tblPr>
      <w:tblGrid>
        <w:gridCol w:w="8925"/>
      </w:tblGrid>
      <w:tr w:rsidR="00366D11" w:rsidRPr="004A3C10" w14:paraId="2B40F056" w14:textId="77777777" w:rsidTr="00303323">
        <w:trPr>
          <w:trHeight w:val="2269"/>
        </w:trPr>
        <w:tc>
          <w:tcPr>
            <w:tcW w:w="8925" w:type="dxa"/>
          </w:tcPr>
          <w:p w14:paraId="6BAE5979" w14:textId="66F30ADF" w:rsidR="00693215" w:rsidRPr="00693215" w:rsidRDefault="00693215" w:rsidP="005A08CA">
            <w:pPr>
              <w:ind w:left="20" w:right="0"/>
              <w:jc w:val="both"/>
              <w:rPr>
                <w:rFonts w:ascii="Arial" w:hAnsi="Arial" w:cs="Arial"/>
                <w:color w:val="000000" w:themeColor="text1"/>
                <w:sz w:val="22"/>
                <w:szCs w:val="22"/>
              </w:rPr>
            </w:pPr>
            <w:r w:rsidRPr="00693215">
              <w:rPr>
                <w:rFonts w:ascii="Arial" w:hAnsi="Arial" w:cs="Arial"/>
                <w:sz w:val="22"/>
                <w:szCs w:val="22"/>
              </w:rPr>
              <w:t>SA Ida-Viru Keskhaigla pakub</w:t>
            </w:r>
            <w:r w:rsidRPr="00693215">
              <w:rPr>
                <w:rFonts w:ascii="Arial" w:hAnsi="Arial" w:cs="Arial"/>
                <w:color w:val="000000" w:themeColor="text1"/>
                <w:sz w:val="22"/>
                <w:szCs w:val="22"/>
              </w:rPr>
              <w:t xml:space="preserve"> </w:t>
            </w:r>
            <w:r w:rsidRPr="00693215">
              <w:rPr>
                <w:rFonts w:ascii="Arial" w:eastAsia="Calibri" w:hAnsi="Arial" w:cs="Arial"/>
                <w:color w:val="000000" w:themeColor="text1"/>
                <w:sz w:val="22"/>
                <w:szCs w:val="22"/>
              </w:rPr>
              <w:t xml:space="preserve">seksuaalvägivalla </w:t>
            </w:r>
            <w:proofErr w:type="spellStart"/>
            <w:r w:rsidRPr="00693215">
              <w:rPr>
                <w:rFonts w:ascii="Arial" w:eastAsia="Calibri" w:hAnsi="Arial" w:cs="Arial"/>
                <w:color w:val="000000" w:themeColor="text1"/>
                <w:sz w:val="22"/>
                <w:szCs w:val="22"/>
              </w:rPr>
              <w:t>üleelanutele</w:t>
            </w:r>
            <w:proofErr w:type="spellEnd"/>
            <w:r w:rsidRPr="00693215">
              <w:rPr>
                <w:rFonts w:ascii="Arial" w:eastAsia="Calibri" w:hAnsi="Arial" w:cs="Arial"/>
                <w:color w:val="000000" w:themeColor="text1"/>
                <w:sz w:val="22"/>
                <w:szCs w:val="22"/>
              </w:rPr>
              <w:t xml:space="preserve"> standardiseeritud abi alates 2018. aastast ning teostab koostööd Ida-Viru Lastemajaga alates 2020. aastast. Aastal</w:t>
            </w:r>
            <w:r w:rsidR="002707ED">
              <w:rPr>
                <w:rFonts w:ascii="Arial" w:eastAsia="Calibri" w:hAnsi="Arial" w:cs="Arial"/>
                <w:color w:val="000000" w:themeColor="text1"/>
                <w:sz w:val="22"/>
                <w:szCs w:val="22"/>
              </w:rPr>
              <w:t xml:space="preserve"> 2021 ja 2022 oli kokku 15 juhtu. Aastal</w:t>
            </w:r>
            <w:r w:rsidRPr="00693215">
              <w:rPr>
                <w:rFonts w:ascii="Arial" w:eastAsia="Calibri" w:hAnsi="Arial" w:cs="Arial"/>
                <w:color w:val="000000" w:themeColor="text1"/>
                <w:sz w:val="22"/>
                <w:szCs w:val="22"/>
              </w:rPr>
              <w:t xml:space="preserve"> 2023 on 09.07. seisuga olnud 7 patsienti ja 1 neist oli </w:t>
            </w:r>
            <w:proofErr w:type="spellStart"/>
            <w:r w:rsidRPr="00693215">
              <w:rPr>
                <w:rFonts w:ascii="Arial" w:eastAsia="Calibri" w:hAnsi="Arial" w:cs="Arial"/>
                <w:color w:val="000000" w:themeColor="text1"/>
                <w:sz w:val="22"/>
                <w:szCs w:val="22"/>
              </w:rPr>
              <w:t>lastemajas</w:t>
            </w:r>
            <w:proofErr w:type="spellEnd"/>
            <w:r w:rsidRPr="00693215">
              <w:rPr>
                <w:rFonts w:ascii="Arial" w:eastAsia="Calibri" w:hAnsi="Arial" w:cs="Arial"/>
                <w:color w:val="000000" w:themeColor="text1"/>
                <w:sz w:val="22"/>
                <w:szCs w:val="22"/>
              </w:rPr>
              <w:t xml:space="preserve">. </w:t>
            </w:r>
          </w:p>
          <w:p w14:paraId="1AAB5B97" w14:textId="77777777" w:rsidR="00693215" w:rsidRPr="00693215" w:rsidRDefault="00693215" w:rsidP="005A08CA">
            <w:pPr>
              <w:ind w:left="20" w:right="0"/>
              <w:jc w:val="both"/>
              <w:rPr>
                <w:rFonts w:ascii="Arial" w:hAnsi="Arial" w:cs="Arial"/>
                <w:sz w:val="22"/>
                <w:szCs w:val="22"/>
              </w:rPr>
            </w:pPr>
          </w:p>
          <w:p w14:paraId="3AE5613C" w14:textId="77777777" w:rsidR="00693215" w:rsidRPr="002707ED" w:rsidRDefault="00693215" w:rsidP="005A08CA">
            <w:pPr>
              <w:ind w:left="20" w:right="0"/>
              <w:jc w:val="both"/>
              <w:rPr>
                <w:rFonts w:ascii="Arial" w:hAnsi="Arial" w:cs="Arial"/>
                <w:b/>
                <w:bCs/>
                <w:sz w:val="22"/>
                <w:szCs w:val="22"/>
              </w:rPr>
            </w:pPr>
            <w:r w:rsidRPr="002707ED">
              <w:rPr>
                <w:rFonts w:ascii="Arial" w:hAnsi="Arial" w:cs="Arial"/>
                <w:b/>
                <w:bCs/>
                <w:sz w:val="22"/>
                <w:szCs w:val="22"/>
              </w:rPr>
              <w:t>Teenus I</w:t>
            </w:r>
          </w:p>
          <w:p w14:paraId="2DD2C739" w14:textId="00E503E3" w:rsidR="00693215" w:rsidRDefault="002707ED" w:rsidP="005A08CA">
            <w:pPr>
              <w:ind w:left="20" w:right="0"/>
              <w:jc w:val="both"/>
              <w:rPr>
                <w:rFonts w:ascii="Arial" w:hAnsi="Arial" w:cs="Arial"/>
                <w:sz w:val="22"/>
                <w:szCs w:val="22"/>
              </w:rPr>
            </w:pPr>
            <w:r w:rsidRPr="002707ED">
              <w:rPr>
                <w:rFonts w:ascii="Arial" w:hAnsi="Arial" w:cs="Arial"/>
                <w:sz w:val="22"/>
                <w:szCs w:val="22"/>
              </w:rPr>
              <w:t xml:space="preserve">SA Ida-Viru Keskhaigla sünnitusosakonnas töötavad valvearstid on saanud diplomieelse ettevalmistuse kohtumeditsiini valdkonnas ja enamus neist on läbinud TÜ täiendkoolituse “Seksuaalvägivalla ohvrite abistamine meditsiinisüsteemis“ aastatel 2016-2020 ning saanud pidevalt juhendamist sotsiaalkindlustusameti seksuaalvägivalla töösuuna ekspertidelt. SAK täiendkoolitustel on osalenud dr Merirand (2021) ja dr Goshka (2022). SAK meeskond koosneb haigla naistearstidest (sh vanemarst dr Roksolana Goshka ja kvaliteedikoordinaator dr Natalia Merirand), ämmaemandatest (sh SAK koordinaator Jekaterina Krõmskaja ja Alevtina Vilde) ja õest.(Julia Gromova), kes on valmis pakkuma professionaalset ööpäevaringset abi inimestele, kes on kogenud seksuaalvägivalda. Samuti meie haiglas toimub hea koostöö teiste osakondade ja teenustega nagu erakorralise meditsiini osakond ja laboriteenistus. EMO personalile on toimunud seksuaalvägivalla ohvri abistamise koolitus aastal 2017. Alates 2018. aastast on </w:t>
            </w:r>
            <w:proofErr w:type="spellStart"/>
            <w:r w:rsidRPr="002707ED">
              <w:rPr>
                <w:rFonts w:ascii="Arial" w:hAnsi="Arial" w:cs="Arial"/>
                <w:sz w:val="22"/>
                <w:szCs w:val="22"/>
              </w:rPr>
              <w:t>IVKHl</w:t>
            </w:r>
            <w:proofErr w:type="spellEnd"/>
            <w:r w:rsidRPr="002707ED">
              <w:rPr>
                <w:rFonts w:ascii="Arial" w:hAnsi="Arial" w:cs="Arial"/>
                <w:sz w:val="22"/>
                <w:szCs w:val="22"/>
              </w:rPr>
              <w:t xml:space="preserve"> teenuse osutamiseks leping sotsiaalkindlustusametiga. Nimetatud õde ja ämmaemandad on olnud võimalusel 24 väljakutses, kuid siiani ei ole olnud valmisolekuvalmidusega õdede </w:t>
            </w:r>
            <w:proofErr w:type="spellStart"/>
            <w:r w:rsidRPr="002707ED">
              <w:rPr>
                <w:rFonts w:ascii="Arial" w:hAnsi="Arial" w:cs="Arial"/>
                <w:sz w:val="22"/>
                <w:szCs w:val="22"/>
              </w:rPr>
              <w:t>valveringi.Nimetatud</w:t>
            </w:r>
            <w:proofErr w:type="spellEnd"/>
            <w:r w:rsidRPr="002707ED">
              <w:rPr>
                <w:rFonts w:ascii="Arial" w:hAnsi="Arial" w:cs="Arial"/>
                <w:sz w:val="22"/>
                <w:szCs w:val="22"/>
              </w:rPr>
              <w:t xml:space="preserve"> arstid on olnud võimalusel väljakutses. Vastava võimaluse puudumisel on SAK patsiendi läbivaatuse teinud valvenaistearst ja -õde.</w:t>
            </w:r>
          </w:p>
          <w:p w14:paraId="26FB50D5" w14:textId="77777777" w:rsidR="002707ED" w:rsidRPr="002707ED" w:rsidRDefault="002707ED" w:rsidP="005A08CA">
            <w:pPr>
              <w:ind w:left="20" w:right="0"/>
              <w:jc w:val="both"/>
              <w:rPr>
                <w:rFonts w:ascii="Arial" w:hAnsi="Arial" w:cs="Arial"/>
                <w:sz w:val="22"/>
                <w:szCs w:val="22"/>
              </w:rPr>
            </w:pPr>
          </w:p>
          <w:p w14:paraId="4303E181" w14:textId="17DD9E2B" w:rsidR="008B5D7A" w:rsidRDefault="00693215" w:rsidP="008B5D7A">
            <w:pPr>
              <w:ind w:left="20" w:right="0"/>
              <w:rPr>
                <w:rFonts w:ascii="Arial" w:hAnsi="Arial" w:cs="Arial"/>
                <w:b/>
                <w:bCs/>
                <w:sz w:val="22"/>
                <w:szCs w:val="22"/>
              </w:rPr>
            </w:pPr>
            <w:r w:rsidRPr="00693215">
              <w:rPr>
                <w:rFonts w:ascii="Arial" w:hAnsi="Arial" w:cs="Arial"/>
                <w:b/>
                <w:bCs/>
                <w:sz w:val="22"/>
                <w:szCs w:val="22"/>
              </w:rPr>
              <w:t>Teenus</w:t>
            </w:r>
            <w:r w:rsidR="008B5D7A">
              <w:rPr>
                <w:rFonts w:ascii="Arial" w:hAnsi="Arial" w:cs="Arial"/>
                <w:b/>
                <w:bCs/>
                <w:sz w:val="22"/>
                <w:szCs w:val="22"/>
              </w:rPr>
              <w:t xml:space="preserve"> </w:t>
            </w:r>
            <w:r w:rsidRPr="00693215">
              <w:rPr>
                <w:rFonts w:ascii="Arial" w:hAnsi="Arial" w:cs="Arial"/>
                <w:b/>
                <w:bCs/>
                <w:sz w:val="22"/>
                <w:szCs w:val="22"/>
              </w:rPr>
              <w:t>II</w:t>
            </w:r>
          </w:p>
          <w:p w14:paraId="6876EFDE" w14:textId="77604354" w:rsidR="00693215" w:rsidRPr="002707ED" w:rsidRDefault="002707ED" w:rsidP="008B5D7A">
            <w:pPr>
              <w:ind w:left="20" w:right="0"/>
              <w:rPr>
                <w:rFonts w:ascii="Arial" w:hAnsi="Arial" w:cs="Arial"/>
                <w:sz w:val="22"/>
                <w:szCs w:val="22"/>
              </w:rPr>
            </w:pPr>
            <w:r w:rsidRPr="002707ED">
              <w:rPr>
                <w:rFonts w:ascii="Arial" w:hAnsi="Arial" w:cs="Arial"/>
                <w:sz w:val="22"/>
                <w:szCs w:val="22"/>
              </w:rPr>
              <w:t xml:space="preserve">Jõhvi </w:t>
            </w:r>
            <w:proofErr w:type="spellStart"/>
            <w:r w:rsidRPr="002707ED">
              <w:rPr>
                <w:rFonts w:ascii="Arial" w:hAnsi="Arial" w:cs="Arial"/>
                <w:sz w:val="22"/>
                <w:szCs w:val="22"/>
              </w:rPr>
              <w:t>Lastemaja</w:t>
            </w:r>
            <w:proofErr w:type="spellEnd"/>
            <w:r w:rsidRPr="002707ED">
              <w:rPr>
                <w:rFonts w:ascii="Arial" w:hAnsi="Arial" w:cs="Arial"/>
                <w:sz w:val="22"/>
                <w:szCs w:val="22"/>
              </w:rPr>
              <w:t xml:space="preserve"> loodi 2020.aastal. 2021. aastal 15st juhtumist 5 korral osutati teenust Lastemajas ja veel kahel juhul osutati alalisele SV kahtlusega patsiendile abi IVKH </w:t>
            </w:r>
            <w:proofErr w:type="spellStart"/>
            <w:r w:rsidRPr="002707ED">
              <w:rPr>
                <w:rFonts w:ascii="Arial" w:hAnsi="Arial" w:cs="Arial"/>
                <w:sz w:val="22"/>
                <w:szCs w:val="22"/>
              </w:rPr>
              <w:t>SAKis</w:t>
            </w:r>
            <w:proofErr w:type="spellEnd"/>
            <w:r w:rsidRPr="002707ED">
              <w:rPr>
                <w:rFonts w:ascii="Arial" w:hAnsi="Arial" w:cs="Arial"/>
                <w:sz w:val="22"/>
                <w:szCs w:val="22"/>
              </w:rPr>
              <w:t>. 2022. aastal olid vastavad arvud 4 ja 6; 2023. aasta esimese poole aasta jooksul on juhte olnud 7, sh 4 alaealist. Lastega töötavatest naistearstidest on dr Goshka läbinud TÜ täiendkoolituse „Laste genitaalide vigastuste hindamine“ (2018).</w:t>
            </w:r>
          </w:p>
          <w:p w14:paraId="406DEAF6" w14:textId="77777777" w:rsidR="002707ED" w:rsidRPr="00693215" w:rsidRDefault="002707ED" w:rsidP="005A08CA">
            <w:pPr>
              <w:ind w:left="20" w:right="0"/>
              <w:jc w:val="both"/>
              <w:rPr>
                <w:rFonts w:ascii="Arial" w:hAnsi="Arial" w:cs="Arial"/>
                <w:sz w:val="22"/>
                <w:szCs w:val="22"/>
              </w:rPr>
            </w:pPr>
          </w:p>
          <w:p w14:paraId="79AA48C0" w14:textId="4ED8257D" w:rsidR="00693215" w:rsidRDefault="00693215" w:rsidP="005A08CA">
            <w:pPr>
              <w:autoSpaceDE w:val="0"/>
              <w:autoSpaceDN w:val="0"/>
              <w:adjustRightInd w:val="0"/>
              <w:ind w:left="20" w:right="0"/>
              <w:jc w:val="both"/>
              <w:rPr>
                <w:rFonts w:ascii="Arial" w:eastAsia="Calibri" w:hAnsi="Arial" w:cs="Arial"/>
                <w:color w:val="000000"/>
                <w:sz w:val="22"/>
                <w:szCs w:val="22"/>
              </w:rPr>
            </w:pPr>
            <w:r w:rsidRPr="00693215">
              <w:rPr>
                <w:rFonts w:ascii="Arial" w:eastAsia="Calibri" w:hAnsi="Arial" w:cs="Arial"/>
                <w:color w:val="000000"/>
                <w:sz w:val="22"/>
                <w:szCs w:val="22"/>
              </w:rPr>
              <w:t>Seksuaalvägivalla ohvriga kokkupuutavatele arstidele, õde</w:t>
            </w:r>
            <w:r>
              <w:rPr>
                <w:rFonts w:ascii="Arial" w:eastAsia="Calibri" w:hAnsi="Arial" w:cs="Arial"/>
                <w:color w:val="000000"/>
                <w:sz w:val="22"/>
                <w:szCs w:val="22"/>
              </w:rPr>
              <w:t>d</w:t>
            </w:r>
            <w:r w:rsidRPr="00693215">
              <w:rPr>
                <w:rFonts w:ascii="Arial" w:eastAsia="Calibri" w:hAnsi="Arial" w:cs="Arial"/>
                <w:color w:val="000000"/>
                <w:sz w:val="22"/>
                <w:szCs w:val="22"/>
              </w:rPr>
              <w:t>ele ja</w:t>
            </w:r>
            <w:r>
              <w:rPr>
                <w:rFonts w:ascii="Arial" w:eastAsia="Calibri" w:hAnsi="Arial" w:cs="Arial"/>
                <w:color w:val="000000"/>
                <w:sz w:val="22"/>
                <w:szCs w:val="22"/>
              </w:rPr>
              <w:t xml:space="preserve"> </w:t>
            </w:r>
            <w:r w:rsidRPr="00693215">
              <w:rPr>
                <w:rFonts w:ascii="Arial" w:eastAsia="Calibri" w:hAnsi="Arial" w:cs="Arial"/>
                <w:color w:val="000000"/>
                <w:sz w:val="22"/>
                <w:szCs w:val="22"/>
              </w:rPr>
              <w:t>ämmaemandatele on toimunud seksuaalvägivalla ohvri abistamise uuendatud ja valdkonna ekspertiga kooskõlastatud tööjuhendi järgi.</w:t>
            </w:r>
          </w:p>
          <w:p w14:paraId="2F265A62" w14:textId="77777777" w:rsidR="002707ED" w:rsidRPr="00693215" w:rsidRDefault="002707ED" w:rsidP="005A08CA">
            <w:pPr>
              <w:autoSpaceDE w:val="0"/>
              <w:autoSpaceDN w:val="0"/>
              <w:adjustRightInd w:val="0"/>
              <w:ind w:left="20" w:right="0"/>
              <w:jc w:val="both"/>
              <w:rPr>
                <w:rFonts w:ascii="Arial" w:hAnsi="Arial" w:cs="Arial"/>
                <w:sz w:val="22"/>
                <w:szCs w:val="22"/>
              </w:rPr>
            </w:pPr>
          </w:p>
          <w:p w14:paraId="14B5DE5F" w14:textId="77777777" w:rsidR="00693215" w:rsidRPr="00693215" w:rsidRDefault="00693215" w:rsidP="005A08CA">
            <w:pPr>
              <w:ind w:left="20" w:right="0"/>
              <w:jc w:val="both"/>
              <w:rPr>
                <w:rFonts w:ascii="Arial" w:eastAsia="Calibri" w:hAnsi="Arial" w:cs="Arial"/>
                <w:color w:val="000000"/>
                <w:sz w:val="22"/>
                <w:szCs w:val="22"/>
                <w:lang w:eastAsia="et-EE"/>
              </w:rPr>
            </w:pPr>
            <w:r w:rsidRPr="00693215">
              <w:rPr>
                <w:rFonts w:ascii="Arial" w:eastAsia="Calibri" w:hAnsi="Arial" w:cs="Arial"/>
                <w:color w:val="000000"/>
                <w:sz w:val="22"/>
                <w:szCs w:val="22"/>
                <w:lang w:eastAsia="et-EE"/>
              </w:rPr>
              <w:t xml:space="preserve">Tegevust seksuaalvägivalla ohvrite abistamisel koordineerib, vajadusel suhtleb </w:t>
            </w:r>
          </w:p>
          <w:p w14:paraId="062E4DC9" w14:textId="77777777" w:rsidR="00366D11" w:rsidRDefault="00693215" w:rsidP="005A08CA">
            <w:pPr>
              <w:ind w:left="20" w:right="0"/>
              <w:jc w:val="both"/>
              <w:rPr>
                <w:rFonts w:ascii="Arial" w:eastAsia="Calibri" w:hAnsi="Arial" w:cs="Arial"/>
                <w:color w:val="000000"/>
                <w:sz w:val="22"/>
                <w:szCs w:val="22"/>
                <w:lang w:eastAsia="et-EE"/>
              </w:rPr>
            </w:pPr>
            <w:r w:rsidRPr="00693215">
              <w:rPr>
                <w:rFonts w:ascii="Arial" w:eastAsia="Calibri" w:hAnsi="Arial" w:cs="Arial"/>
                <w:color w:val="000000"/>
                <w:sz w:val="22"/>
                <w:szCs w:val="22"/>
                <w:lang w:eastAsia="et-EE"/>
              </w:rPr>
              <w:t>koostööpartneritega (kohtumeedikud, politsei jm) ämmaemand Jekaterina Krõmskaja.</w:t>
            </w:r>
          </w:p>
          <w:p w14:paraId="00DCA209" w14:textId="2020964A" w:rsidR="002707ED" w:rsidRPr="00693215" w:rsidRDefault="002707ED" w:rsidP="005A08CA">
            <w:pPr>
              <w:ind w:left="20" w:right="0"/>
              <w:jc w:val="both"/>
              <w:rPr>
                <w:rFonts w:ascii="Arial" w:hAnsi="Arial" w:cs="Arial"/>
                <w:sz w:val="22"/>
                <w:szCs w:val="22"/>
              </w:rPr>
            </w:pPr>
          </w:p>
        </w:tc>
      </w:tr>
    </w:tbl>
    <w:p w14:paraId="7550EE81" w14:textId="77777777" w:rsidR="00366D11" w:rsidRDefault="00366D11" w:rsidP="005A08CA">
      <w:pPr>
        <w:pStyle w:val="ListParagraph"/>
        <w:jc w:val="both"/>
        <w:rPr>
          <w:rFonts w:ascii="Arial" w:hAnsi="Arial" w:cs="Arial"/>
          <w:b/>
          <w:bCs/>
          <w:sz w:val="22"/>
          <w:szCs w:val="22"/>
        </w:rPr>
      </w:pPr>
    </w:p>
    <w:p w14:paraId="38138E46" w14:textId="2C098F25" w:rsidR="005A08CA" w:rsidRPr="004A3C10" w:rsidRDefault="008B5D7A" w:rsidP="005A08CA">
      <w:pPr>
        <w:pStyle w:val="ListParagraph"/>
        <w:jc w:val="both"/>
        <w:rPr>
          <w:rFonts w:ascii="Arial" w:hAnsi="Arial" w:cs="Arial"/>
          <w:b/>
          <w:bCs/>
          <w:sz w:val="22"/>
          <w:szCs w:val="22"/>
        </w:rPr>
      </w:pPr>
      <w:r>
        <w:rPr>
          <w:rFonts w:ascii="Arial" w:hAnsi="Arial" w:cs="Arial"/>
          <w:b/>
          <w:bCs/>
          <w:sz w:val="22"/>
          <w:szCs w:val="22"/>
        </w:rPr>
        <w:br w:type="column"/>
      </w:r>
    </w:p>
    <w:p w14:paraId="3CDAB958" w14:textId="77777777" w:rsidR="00366D11" w:rsidRPr="004A3C10" w:rsidRDefault="00366D11" w:rsidP="005A08CA">
      <w:pPr>
        <w:pStyle w:val="ListParagraph"/>
        <w:numPr>
          <w:ilvl w:val="0"/>
          <w:numId w:val="1"/>
        </w:numPr>
        <w:ind w:left="426" w:hanging="284"/>
        <w:jc w:val="both"/>
        <w:rPr>
          <w:rFonts w:ascii="Arial" w:hAnsi="Arial" w:cs="Arial"/>
          <w:b/>
          <w:bCs/>
          <w:sz w:val="22"/>
          <w:szCs w:val="22"/>
        </w:rPr>
      </w:pPr>
      <w:r w:rsidRPr="004A3C10">
        <w:rPr>
          <w:rFonts w:ascii="Arial" w:hAnsi="Arial" w:cs="Arial"/>
          <w:b/>
          <w:bCs/>
          <w:sz w:val="22"/>
          <w:szCs w:val="22"/>
        </w:rPr>
        <w:t>Töökorralduse kirjeldus (lühidalt, kuidas planeerite teenust osutada)</w:t>
      </w:r>
    </w:p>
    <w:tbl>
      <w:tblPr>
        <w:tblStyle w:val="TableGrid"/>
        <w:tblW w:w="0" w:type="auto"/>
        <w:tblInd w:w="137" w:type="dxa"/>
        <w:tblLook w:val="04A0" w:firstRow="1" w:lastRow="0" w:firstColumn="1" w:lastColumn="0" w:noHBand="0" w:noVBand="1"/>
      </w:tblPr>
      <w:tblGrid>
        <w:gridCol w:w="8925"/>
      </w:tblGrid>
      <w:tr w:rsidR="00366D11" w:rsidRPr="004A3C10" w14:paraId="1C3006E3" w14:textId="77777777" w:rsidTr="00303323">
        <w:trPr>
          <w:trHeight w:val="2269"/>
        </w:trPr>
        <w:tc>
          <w:tcPr>
            <w:tcW w:w="8925" w:type="dxa"/>
          </w:tcPr>
          <w:p w14:paraId="78CDF0F4" w14:textId="77777777" w:rsidR="00693215" w:rsidRPr="00693215" w:rsidRDefault="00693215" w:rsidP="005A08CA">
            <w:pPr>
              <w:ind w:left="110" w:right="0"/>
              <w:jc w:val="both"/>
              <w:rPr>
                <w:rFonts w:ascii="Arial" w:hAnsi="Arial" w:cs="Arial"/>
                <w:b/>
                <w:bCs/>
                <w:sz w:val="22"/>
                <w:szCs w:val="22"/>
              </w:rPr>
            </w:pPr>
            <w:r w:rsidRPr="00693215">
              <w:rPr>
                <w:rFonts w:ascii="Arial" w:hAnsi="Arial" w:cs="Arial"/>
                <w:b/>
                <w:bCs/>
                <w:sz w:val="22"/>
                <w:szCs w:val="22"/>
              </w:rPr>
              <w:t>Teenus I</w:t>
            </w:r>
          </w:p>
          <w:p w14:paraId="76E44001" w14:textId="020A3DCF" w:rsidR="00693215" w:rsidRPr="005A08CA" w:rsidRDefault="005A08CA" w:rsidP="005A08CA">
            <w:pPr>
              <w:pStyle w:val="Default"/>
              <w:ind w:left="110" w:right="0"/>
              <w:jc w:val="both"/>
              <w:rPr>
                <w:rFonts w:ascii="Arial" w:hAnsi="Arial" w:cs="Arial"/>
                <w:sz w:val="22"/>
                <w:szCs w:val="22"/>
              </w:rPr>
            </w:pPr>
            <w:r w:rsidRPr="005A08CA">
              <w:rPr>
                <w:rFonts w:ascii="Arial" w:hAnsi="Arial" w:cs="Arial"/>
                <w:sz w:val="22"/>
                <w:szCs w:val="22"/>
              </w:rPr>
              <w:t xml:space="preserve">Töökorraldus on kirjeldatud IVKH majasiseses dokumendis: „Seksuaalvägivalla ohvri abistamine" IVKH-J-2010. Seksuaalvägivalla ohver siseneb EMO kaudu või pöördub otse sünnitusosakonda. Ida-Viru Keskhaigla sünnitusosakonnas on sisse seatud ruum K2087 ohvri läbivaatuseks koos kõige vajalikuga. Kui patsiendi üldseisund vajab jälgimist </w:t>
            </w:r>
            <w:proofErr w:type="spellStart"/>
            <w:r w:rsidRPr="005A08CA">
              <w:rPr>
                <w:rFonts w:ascii="Arial" w:hAnsi="Arial" w:cs="Arial"/>
                <w:sz w:val="22"/>
                <w:szCs w:val="22"/>
              </w:rPr>
              <w:t>EMOs</w:t>
            </w:r>
            <w:proofErr w:type="spellEnd"/>
            <w:r w:rsidRPr="005A08CA">
              <w:rPr>
                <w:rFonts w:ascii="Arial" w:hAnsi="Arial" w:cs="Arial"/>
                <w:sz w:val="22"/>
                <w:szCs w:val="22"/>
              </w:rPr>
              <w:t>, siis tegeleb patsiendiga EMO arst, kes kutsub patsiendi seisundist lähtudes esimesel võimalusel valvegünekoloogi. Politseisse pöördunud ohvri toob Politsei otse sünnitusosakonda.</w:t>
            </w:r>
            <w:r w:rsidRPr="005A08CA">
              <w:rPr>
                <w:rFonts w:ascii="Arial" w:hAnsi="Arial" w:cs="Arial"/>
                <w:sz w:val="22"/>
                <w:szCs w:val="22"/>
              </w:rPr>
              <w:br/>
            </w:r>
            <w:r w:rsidRPr="005A08CA">
              <w:rPr>
                <w:rFonts w:ascii="Arial" w:hAnsi="Arial" w:cs="Arial"/>
                <w:sz w:val="22"/>
                <w:szCs w:val="22"/>
              </w:rPr>
              <w:br/>
              <w:t xml:space="preserve">Seksuaalvägivalla ohvri saabumisel tegelevad temaga meeskond: SAK ämmaemand/õde ja valvegünekoloog, alla 14-aastaste korral kutsutakse võimalusel välja SAK naistearstid, vajadusel ka kohtuarst; vajadusel teeb läbivaatuse ja kogub </w:t>
            </w:r>
            <w:proofErr w:type="spellStart"/>
            <w:r w:rsidRPr="005A08CA">
              <w:rPr>
                <w:rFonts w:ascii="Arial" w:hAnsi="Arial" w:cs="Arial"/>
                <w:sz w:val="22"/>
                <w:szCs w:val="22"/>
              </w:rPr>
              <w:t>tõendmaterjalivalvenaistearst</w:t>
            </w:r>
            <w:proofErr w:type="spellEnd"/>
            <w:r w:rsidRPr="005A08CA">
              <w:rPr>
                <w:rFonts w:ascii="Arial" w:hAnsi="Arial" w:cs="Arial"/>
                <w:sz w:val="22"/>
                <w:szCs w:val="22"/>
              </w:rPr>
              <w:t xml:space="preserve">. Meeskond tegutseb vastavalt juhendile: </w:t>
            </w:r>
            <w:hyperlink r:id="rId5" w:tgtFrame="_blank" w:history="1">
              <w:r w:rsidRPr="005A08CA">
                <w:rPr>
                  <w:rStyle w:val="Hyperlink"/>
                  <w:rFonts w:ascii="Arial" w:hAnsi="Arial" w:cs="Arial"/>
                  <w:sz w:val="22"/>
                  <w:szCs w:val="22"/>
                </w:rPr>
                <w:t>https://www.ens.ee/ravijuhendid/gynekoloogia/seksuaalvaegivalla-ohvri-abistamine</w:t>
              </w:r>
            </w:hyperlink>
            <w:r w:rsidRPr="005A08CA">
              <w:rPr>
                <w:rFonts w:ascii="Arial" w:hAnsi="Arial" w:cs="Arial"/>
                <w:sz w:val="22"/>
                <w:szCs w:val="22"/>
              </w:rPr>
              <w:t xml:space="preserve">. </w:t>
            </w:r>
            <w:proofErr w:type="spellStart"/>
            <w:r w:rsidRPr="005A08CA">
              <w:rPr>
                <w:rFonts w:ascii="Arial" w:hAnsi="Arial" w:cs="Arial"/>
                <w:sz w:val="22"/>
                <w:szCs w:val="22"/>
              </w:rPr>
              <w:t>Järelravi</w:t>
            </w:r>
            <w:proofErr w:type="spellEnd"/>
            <w:r w:rsidRPr="005A08CA">
              <w:rPr>
                <w:rFonts w:ascii="Arial" w:hAnsi="Arial" w:cs="Arial"/>
                <w:sz w:val="22"/>
                <w:szCs w:val="22"/>
              </w:rPr>
              <w:t xml:space="preserve"> osutatakse </w:t>
            </w:r>
            <w:proofErr w:type="spellStart"/>
            <w:r w:rsidRPr="005A08CA">
              <w:rPr>
                <w:rFonts w:ascii="Arial" w:hAnsi="Arial" w:cs="Arial"/>
                <w:sz w:val="22"/>
                <w:szCs w:val="22"/>
              </w:rPr>
              <w:t>IVKHs</w:t>
            </w:r>
            <w:proofErr w:type="spellEnd"/>
            <w:r w:rsidRPr="005A08CA">
              <w:rPr>
                <w:rFonts w:ascii="Arial" w:hAnsi="Arial" w:cs="Arial"/>
                <w:sz w:val="22"/>
                <w:szCs w:val="22"/>
              </w:rPr>
              <w:t>  ambulatoorsete visiitide käigus naistearsti ja ämmaemanda või õe poolt.</w:t>
            </w:r>
          </w:p>
          <w:p w14:paraId="3379A430" w14:textId="77777777" w:rsidR="005A08CA" w:rsidRDefault="005A08CA" w:rsidP="005A08CA">
            <w:pPr>
              <w:pStyle w:val="Default"/>
              <w:ind w:left="110" w:right="0"/>
              <w:jc w:val="both"/>
              <w:rPr>
                <w:rFonts w:ascii="Arial" w:hAnsi="Arial" w:cs="Arial"/>
                <w:sz w:val="22"/>
                <w:szCs w:val="22"/>
              </w:rPr>
            </w:pPr>
          </w:p>
          <w:p w14:paraId="3E98518C" w14:textId="77777777" w:rsidR="00693215" w:rsidRPr="00693215" w:rsidRDefault="00693215" w:rsidP="005A08CA">
            <w:pPr>
              <w:pStyle w:val="ListParagraph"/>
              <w:ind w:left="0" w:right="0"/>
              <w:jc w:val="both"/>
              <w:rPr>
                <w:rFonts w:ascii="Arial" w:hAnsi="Arial" w:cs="Arial"/>
                <w:b/>
                <w:bCs/>
                <w:sz w:val="22"/>
                <w:szCs w:val="22"/>
              </w:rPr>
            </w:pPr>
            <w:r w:rsidRPr="00693215">
              <w:rPr>
                <w:rFonts w:ascii="Arial" w:hAnsi="Arial" w:cs="Arial"/>
                <w:b/>
                <w:bCs/>
                <w:sz w:val="22"/>
                <w:szCs w:val="22"/>
              </w:rPr>
              <w:t>Teenus II</w:t>
            </w:r>
          </w:p>
          <w:p w14:paraId="2E054B8C" w14:textId="0C942A45" w:rsidR="00366D11" w:rsidRPr="005A08CA" w:rsidRDefault="005A08CA" w:rsidP="005A08CA">
            <w:pPr>
              <w:ind w:right="0"/>
              <w:jc w:val="both"/>
              <w:rPr>
                <w:rFonts w:ascii="Arial" w:hAnsi="Arial" w:cs="Arial"/>
                <w:b/>
                <w:bCs/>
                <w:sz w:val="22"/>
                <w:szCs w:val="22"/>
              </w:rPr>
            </w:pPr>
            <w:r w:rsidRPr="005A08CA">
              <w:rPr>
                <w:rFonts w:ascii="Arial" w:hAnsi="Arial" w:cs="Arial"/>
                <w:sz w:val="22"/>
                <w:szCs w:val="22"/>
              </w:rPr>
              <w:t xml:space="preserve">Vastavalt vajadusele ja võimalusele </w:t>
            </w:r>
            <w:proofErr w:type="spellStart"/>
            <w:r w:rsidRPr="005A08CA">
              <w:rPr>
                <w:rFonts w:ascii="Arial" w:hAnsi="Arial" w:cs="Arial"/>
                <w:sz w:val="22"/>
                <w:szCs w:val="22"/>
              </w:rPr>
              <w:t>lastemaja</w:t>
            </w:r>
            <w:proofErr w:type="spellEnd"/>
            <w:r w:rsidRPr="005A08CA">
              <w:rPr>
                <w:rFonts w:ascii="Arial" w:hAnsi="Arial" w:cs="Arial"/>
                <w:sz w:val="22"/>
                <w:szCs w:val="22"/>
              </w:rPr>
              <w:t xml:space="preserve"> meeskond kutsub günekoloogi ja </w:t>
            </w:r>
            <w:r>
              <w:rPr>
                <w:rFonts w:ascii="Arial" w:hAnsi="Arial" w:cs="Arial"/>
                <w:sz w:val="22"/>
                <w:szCs w:val="22"/>
              </w:rPr>
              <w:t>ä</w:t>
            </w:r>
            <w:r w:rsidRPr="005A08CA">
              <w:rPr>
                <w:rFonts w:ascii="Arial" w:hAnsi="Arial" w:cs="Arial"/>
                <w:sz w:val="22"/>
                <w:szCs w:val="22"/>
              </w:rPr>
              <w:t xml:space="preserve">mmaemanda kohale. Esmase meditsiinilise abi ja meditsiinilise </w:t>
            </w:r>
            <w:proofErr w:type="spellStart"/>
            <w:r w:rsidRPr="005A08CA">
              <w:rPr>
                <w:rFonts w:ascii="Arial" w:hAnsi="Arial" w:cs="Arial"/>
                <w:sz w:val="22"/>
                <w:szCs w:val="22"/>
              </w:rPr>
              <w:t>järelravi</w:t>
            </w:r>
            <w:proofErr w:type="spellEnd"/>
            <w:r w:rsidRPr="005A08CA">
              <w:rPr>
                <w:rFonts w:ascii="Arial" w:hAnsi="Arial" w:cs="Arial"/>
                <w:sz w:val="22"/>
                <w:szCs w:val="22"/>
              </w:rPr>
              <w:t xml:space="preserve"> osutamine </w:t>
            </w:r>
            <w:proofErr w:type="spellStart"/>
            <w:r w:rsidRPr="005A08CA">
              <w:rPr>
                <w:rFonts w:ascii="Arial" w:hAnsi="Arial" w:cs="Arial"/>
                <w:sz w:val="22"/>
                <w:szCs w:val="22"/>
              </w:rPr>
              <w:t>lastemajas</w:t>
            </w:r>
            <w:proofErr w:type="spellEnd"/>
            <w:r w:rsidRPr="005A08CA">
              <w:rPr>
                <w:rFonts w:ascii="Arial" w:hAnsi="Arial" w:cs="Arial"/>
                <w:sz w:val="22"/>
                <w:szCs w:val="22"/>
              </w:rPr>
              <w:t xml:space="preserve"> toimub kas</w:t>
            </w:r>
            <w:r>
              <w:rPr>
                <w:rFonts w:ascii="Arial" w:hAnsi="Arial" w:cs="Arial"/>
                <w:sz w:val="22"/>
                <w:szCs w:val="22"/>
              </w:rPr>
              <w:t xml:space="preserve"> </w:t>
            </w:r>
            <w:r w:rsidRPr="005A08CA">
              <w:rPr>
                <w:rFonts w:ascii="Arial" w:hAnsi="Arial" w:cs="Arial"/>
                <w:sz w:val="22"/>
                <w:szCs w:val="22"/>
              </w:rPr>
              <w:t>erakorraliste või plaaniliste arsti/õe/ämmaemanda visiitidena. Mõlemal juhul vormistatakse haiglapersonali töö koduvisiidina haigla dokumentatsioonis.</w:t>
            </w:r>
            <w:r w:rsidRPr="005A08CA">
              <w:rPr>
                <w:rFonts w:ascii="Arial" w:hAnsi="Arial" w:cs="Arial"/>
                <w:sz w:val="22"/>
                <w:szCs w:val="22"/>
              </w:rPr>
              <w:br/>
              <w:t>Plaanilisteks visiitideks lepitakse kokku kindel tööpäev ja ajavahemik.</w:t>
            </w:r>
            <w:r w:rsidRPr="005A08CA">
              <w:rPr>
                <w:rFonts w:ascii="Arial" w:hAnsi="Arial" w:cs="Arial"/>
                <w:sz w:val="22"/>
                <w:szCs w:val="22"/>
              </w:rPr>
              <w:br/>
              <w:t>Erakorraliste visiitide korral toimuvad need siis, kui seksuaalvägivald/selle kahtlus on toimunud eelneva 7 päeva jooksul. Otsuse, kas lapse abistamine toimub haiglas või</w:t>
            </w:r>
            <w:r w:rsidRPr="005A08CA">
              <w:rPr>
                <w:rFonts w:ascii="Arial" w:hAnsi="Arial" w:cs="Arial"/>
                <w:sz w:val="22"/>
                <w:szCs w:val="22"/>
              </w:rPr>
              <w:br/>
            </w:r>
            <w:proofErr w:type="spellStart"/>
            <w:r w:rsidRPr="005A08CA">
              <w:rPr>
                <w:rFonts w:ascii="Arial" w:hAnsi="Arial" w:cs="Arial"/>
                <w:sz w:val="22"/>
                <w:szCs w:val="22"/>
              </w:rPr>
              <w:t>lastemajas</w:t>
            </w:r>
            <w:proofErr w:type="spellEnd"/>
            <w:r w:rsidRPr="005A08CA">
              <w:rPr>
                <w:rFonts w:ascii="Arial" w:hAnsi="Arial" w:cs="Arial"/>
                <w:sz w:val="22"/>
                <w:szCs w:val="22"/>
              </w:rPr>
              <w:t>, langetab spetsiaalse ettevalmistusega arst lähtuvalt juhtumi iseloomust.</w:t>
            </w:r>
            <w:r w:rsidRPr="005A08CA">
              <w:rPr>
                <w:rFonts w:ascii="Arial" w:hAnsi="Arial" w:cs="Arial"/>
                <w:sz w:val="22"/>
                <w:szCs w:val="22"/>
              </w:rPr>
              <w:br/>
              <w:t>Võimalusel kutsutakse alla 14-aastaste laste puhul jagatud läbivaatuseks nii Lastemajja kui ka seksuaalvägivalla kriisiabikeskusesse kohale ka kohtuarst.</w:t>
            </w:r>
            <w:r w:rsidRPr="005A08CA">
              <w:rPr>
                <w:rFonts w:ascii="Arial" w:hAnsi="Arial" w:cs="Arial"/>
                <w:sz w:val="22"/>
                <w:szCs w:val="22"/>
              </w:rPr>
              <w:br/>
              <w:t xml:space="preserve">Juhtumi dokumenteerimine arsti poolt toimub nii plaanilise kui erakorralise visiidi puhul </w:t>
            </w:r>
            <w:proofErr w:type="spellStart"/>
            <w:r w:rsidRPr="005A08CA">
              <w:rPr>
                <w:rFonts w:ascii="Arial" w:hAnsi="Arial" w:cs="Arial"/>
                <w:sz w:val="22"/>
                <w:szCs w:val="22"/>
              </w:rPr>
              <w:t>IVKHs</w:t>
            </w:r>
            <w:proofErr w:type="spellEnd"/>
            <w:r w:rsidRPr="005A08CA">
              <w:rPr>
                <w:rFonts w:ascii="Arial" w:hAnsi="Arial" w:cs="Arial"/>
                <w:sz w:val="22"/>
                <w:szCs w:val="22"/>
              </w:rPr>
              <w:t>.</w:t>
            </w:r>
          </w:p>
        </w:tc>
      </w:tr>
    </w:tbl>
    <w:p w14:paraId="798501D0" w14:textId="77777777" w:rsidR="00366D11" w:rsidRPr="004A3C10" w:rsidRDefault="00366D11" w:rsidP="00366D11">
      <w:pPr>
        <w:pStyle w:val="ListParagraph"/>
        <w:jc w:val="both"/>
        <w:rPr>
          <w:rFonts w:ascii="Arial" w:hAnsi="Arial" w:cs="Arial"/>
          <w:b/>
          <w:bCs/>
          <w:sz w:val="22"/>
          <w:szCs w:val="22"/>
        </w:rPr>
      </w:pPr>
    </w:p>
    <w:p w14:paraId="7EA3701C" w14:textId="77777777" w:rsidR="00366D11" w:rsidRPr="004A3C10" w:rsidRDefault="00366D11" w:rsidP="00EA72C5">
      <w:pPr>
        <w:pStyle w:val="ListParagraph"/>
        <w:numPr>
          <w:ilvl w:val="0"/>
          <w:numId w:val="1"/>
        </w:numPr>
        <w:ind w:left="426" w:hanging="284"/>
        <w:jc w:val="both"/>
        <w:rPr>
          <w:rFonts w:ascii="Arial" w:hAnsi="Arial" w:cs="Arial"/>
          <w:b/>
          <w:bCs/>
          <w:sz w:val="22"/>
          <w:szCs w:val="22"/>
        </w:rPr>
      </w:pPr>
      <w:r w:rsidRPr="004A3C10">
        <w:rPr>
          <w:rFonts w:ascii="Arial" w:hAnsi="Arial" w:cs="Arial"/>
          <w:b/>
          <w:bCs/>
          <w:sz w:val="22"/>
          <w:szCs w:val="22"/>
        </w:rPr>
        <w:t>Prognoositav teenuse maht:</w:t>
      </w:r>
    </w:p>
    <w:tbl>
      <w:tblPr>
        <w:tblStyle w:val="TableGrid"/>
        <w:tblW w:w="0" w:type="auto"/>
        <w:tblInd w:w="137" w:type="dxa"/>
        <w:tblLook w:val="04A0" w:firstRow="1" w:lastRow="0" w:firstColumn="1" w:lastColumn="0" w:noHBand="0" w:noVBand="1"/>
      </w:tblPr>
      <w:tblGrid>
        <w:gridCol w:w="8925"/>
      </w:tblGrid>
      <w:tr w:rsidR="00756E70" w:rsidRPr="004A3C10" w14:paraId="25F74C8E" w14:textId="77777777" w:rsidTr="008B5D7A">
        <w:trPr>
          <w:trHeight w:val="1440"/>
        </w:trPr>
        <w:tc>
          <w:tcPr>
            <w:tcW w:w="8925" w:type="dxa"/>
          </w:tcPr>
          <w:p w14:paraId="0BFA87F1" w14:textId="77777777" w:rsidR="00693215" w:rsidRPr="00693215" w:rsidRDefault="00693215" w:rsidP="00693215">
            <w:pPr>
              <w:ind w:left="20"/>
              <w:jc w:val="both"/>
              <w:rPr>
                <w:rFonts w:ascii="Arial" w:hAnsi="Arial" w:cs="Arial"/>
                <w:b/>
                <w:bCs/>
                <w:sz w:val="22"/>
                <w:szCs w:val="22"/>
              </w:rPr>
            </w:pPr>
            <w:r w:rsidRPr="00693215">
              <w:rPr>
                <w:rFonts w:ascii="Arial" w:hAnsi="Arial" w:cs="Arial"/>
                <w:b/>
                <w:bCs/>
                <w:sz w:val="22"/>
                <w:szCs w:val="22"/>
              </w:rPr>
              <w:t>Pakkumus I:</w:t>
            </w:r>
          </w:p>
          <w:p w14:paraId="253DD822" w14:textId="77777777" w:rsidR="00693215" w:rsidRPr="00693215" w:rsidRDefault="00693215" w:rsidP="00693215">
            <w:pPr>
              <w:ind w:left="20"/>
              <w:jc w:val="both"/>
              <w:rPr>
                <w:rFonts w:ascii="Arial" w:eastAsia="Calibri" w:hAnsi="Arial" w:cs="Arial"/>
                <w:color w:val="000000" w:themeColor="text1"/>
                <w:sz w:val="22"/>
                <w:szCs w:val="22"/>
              </w:rPr>
            </w:pPr>
            <w:r w:rsidRPr="00693215">
              <w:rPr>
                <w:rFonts w:ascii="Arial" w:eastAsia="Calibri" w:hAnsi="Arial" w:cs="Arial"/>
                <w:color w:val="000000" w:themeColor="text1"/>
                <w:sz w:val="22"/>
                <w:szCs w:val="22"/>
              </w:rPr>
              <w:t>Aastaks 2023 on teenuse I prognoositav maht 20 patsienti</w:t>
            </w:r>
          </w:p>
          <w:p w14:paraId="509950F0" w14:textId="77777777" w:rsidR="00693215" w:rsidRPr="00693215" w:rsidRDefault="00693215" w:rsidP="00693215">
            <w:pPr>
              <w:ind w:left="20"/>
              <w:jc w:val="both"/>
              <w:rPr>
                <w:rFonts w:ascii="Arial" w:eastAsia="Calibri" w:hAnsi="Arial" w:cs="Arial"/>
                <w:color w:val="000000" w:themeColor="text1"/>
                <w:sz w:val="22"/>
                <w:szCs w:val="22"/>
              </w:rPr>
            </w:pPr>
            <w:r w:rsidRPr="00693215">
              <w:rPr>
                <w:rFonts w:ascii="Arial" w:eastAsia="Calibri" w:hAnsi="Arial" w:cs="Arial"/>
                <w:color w:val="000000" w:themeColor="text1"/>
                <w:sz w:val="22"/>
                <w:szCs w:val="22"/>
              </w:rPr>
              <w:t>Aastaks 2024 on teenuse I prognoositav maht 25 patsienti</w:t>
            </w:r>
          </w:p>
          <w:p w14:paraId="5F10E392" w14:textId="6FBEF644" w:rsidR="00756E70" w:rsidRPr="00693215" w:rsidRDefault="00756E70" w:rsidP="00693215">
            <w:pPr>
              <w:jc w:val="both"/>
              <w:rPr>
                <w:rFonts w:ascii="Arial" w:hAnsi="Arial" w:cs="Arial"/>
                <w:sz w:val="22"/>
                <w:szCs w:val="22"/>
              </w:rPr>
            </w:pPr>
          </w:p>
        </w:tc>
      </w:tr>
      <w:tr w:rsidR="00366D11" w:rsidRPr="004A3C10" w14:paraId="1A88149D" w14:textId="77777777" w:rsidTr="008B5D7A">
        <w:trPr>
          <w:trHeight w:val="1546"/>
        </w:trPr>
        <w:tc>
          <w:tcPr>
            <w:tcW w:w="8925" w:type="dxa"/>
          </w:tcPr>
          <w:p w14:paraId="21149D0C" w14:textId="77777777" w:rsidR="00693215" w:rsidRPr="00A02A35" w:rsidRDefault="00693215" w:rsidP="00693215">
            <w:pPr>
              <w:jc w:val="both"/>
              <w:rPr>
                <w:rFonts w:ascii="Arial" w:hAnsi="Arial" w:cs="Arial"/>
                <w:b/>
                <w:bCs/>
                <w:sz w:val="22"/>
                <w:szCs w:val="22"/>
              </w:rPr>
            </w:pPr>
            <w:r w:rsidRPr="00A02A35">
              <w:rPr>
                <w:rFonts w:ascii="Arial" w:hAnsi="Arial" w:cs="Arial"/>
                <w:b/>
                <w:bCs/>
                <w:sz w:val="22"/>
                <w:szCs w:val="22"/>
              </w:rPr>
              <w:t>Pakkumus II</w:t>
            </w:r>
          </w:p>
          <w:p w14:paraId="2ED99E0B" w14:textId="77777777" w:rsidR="00693215" w:rsidRPr="00A02A35" w:rsidRDefault="00693215" w:rsidP="00693215">
            <w:pPr>
              <w:jc w:val="both"/>
              <w:rPr>
                <w:rFonts w:ascii="Arial" w:hAnsi="Arial" w:cs="Arial"/>
                <w:color w:val="000000" w:themeColor="text1"/>
                <w:sz w:val="22"/>
                <w:szCs w:val="22"/>
              </w:rPr>
            </w:pPr>
            <w:r w:rsidRPr="00A02A35">
              <w:rPr>
                <w:rFonts w:ascii="Arial" w:hAnsi="Arial" w:cs="Arial"/>
                <w:color w:val="000000" w:themeColor="text1"/>
                <w:sz w:val="22"/>
                <w:szCs w:val="22"/>
              </w:rPr>
              <w:t>Aastaks 2023 on teenuse II prognoositav maht 10 patsienti</w:t>
            </w:r>
          </w:p>
          <w:p w14:paraId="6D90C6D0" w14:textId="7EB92DBF" w:rsidR="00693215" w:rsidRPr="00A02A35" w:rsidRDefault="00693215" w:rsidP="00693215">
            <w:pPr>
              <w:jc w:val="both"/>
              <w:rPr>
                <w:rFonts w:ascii="Arial" w:hAnsi="Arial" w:cs="Arial"/>
                <w:color w:val="000000" w:themeColor="text1"/>
                <w:sz w:val="22"/>
                <w:szCs w:val="22"/>
              </w:rPr>
            </w:pPr>
            <w:r w:rsidRPr="00A02A35">
              <w:rPr>
                <w:rFonts w:ascii="Arial" w:hAnsi="Arial" w:cs="Arial"/>
                <w:color w:val="000000" w:themeColor="text1"/>
                <w:sz w:val="22"/>
                <w:szCs w:val="22"/>
              </w:rPr>
              <w:t>Aastaks 2024 on teenuse II prognoositav maht 1</w:t>
            </w:r>
            <w:r w:rsidR="00B6037D">
              <w:rPr>
                <w:rFonts w:ascii="Arial" w:hAnsi="Arial" w:cs="Arial"/>
                <w:color w:val="000000" w:themeColor="text1"/>
                <w:sz w:val="22"/>
                <w:szCs w:val="22"/>
              </w:rPr>
              <w:t>5</w:t>
            </w:r>
            <w:r w:rsidRPr="00A02A35">
              <w:rPr>
                <w:rFonts w:ascii="Arial" w:hAnsi="Arial" w:cs="Arial"/>
                <w:color w:val="000000" w:themeColor="text1"/>
                <w:sz w:val="22"/>
                <w:szCs w:val="22"/>
              </w:rPr>
              <w:t xml:space="preserve"> patsienti</w:t>
            </w:r>
          </w:p>
          <w:p w14:paraId="1B40A85F" w14:textId="77777777" w:rsidR="00366D11" w:rsidRPr="004A3C10" w:rsidRDefault="00366D11" w:rsidP="00303323">
            <w:pPr>
              <w:ind w:left="360"/>
              <w:jc w:val="both"/>
              <w:rPr>
                <w:rFonts w:ascii="Arial" w:hAnsi="Arial" w:cs="Arial"/>
                <w:b/>
                <w:bCs/>
                <w:sz w:val="22"/>
                <w:szCs w:val="22"/>
              </w:rPr>
            </w:pPr>
          </w:p>
        </w:tc>
      </w:tr>
    </w:tbl>
    <w:p w14:paraId="718B852D" w14:textId="77777777" w:rsidR="00366D11" w:rsidRPr="004A3C10" w:rsidRDefault="00366D11" w:rsidP="00366D11">
      <w:pPr>
        <w:pStyle w:val="ListParagraph"/>
        <w:jc w:val="both"/>
        <w:rPr>
          <w:rFonts w:ascii="Arial" w:hAnsi="Arial" w:cs="Arial"/>
          <w:b/>
          <w:bCs/>
          <w:sz w:val="22"/>
          <w:szCs w:val="22"/>
        </w:rPr>
      </w:pPr>
    </w:p>
    <w:p w14:paraId="10810DC1" w14:textId="0D45A55D" w:rsidR="00366D11" w:rsidRDefault="00366D11" w:rsidP="00366D11">
      <w:pPr>
        <w:jc w:val="both"/>
        <w:rPr>
          <w:rFonts w:ascii="Arial" w:hAnsi="Arial" w:cs="Arial"/>
          <w:sz w:val="22"/>
          <w:szCs w:val="22"/>
        </w:rPr>
      </w:pPr>
    </w:p>
    <w:p w14:paraId="43E5A4AC" w14:textId="5BEB23B0" w:rsidR="006225D3" w:rsidRDefault="006225D3" w:rsidP="00366D11">
      <w:pPr>
        <w:jc w:val="both"/>
        <w:rPr>
          <w:rFonts w:ascii="Arial" w:hAnsi="Arial" w:cs="Arial"/>
          <w:sz w:val="22"/>
          <w:szCs w:val="22"/>
        </w:rPr>
      </w:pPr>
    </w:p>
    <w:p w14:paraId="66C50288" w14:textId="77777777" w:rsidR="006225D3" w:rsidRDefault="006225D3" w:rsidP="00366D11">
      <w:pPr>
        <w:jc w:val="both"/>
        <w:rPr>
          <w:rFonts w:ascii="Arial" w:hAnsi="Arial" w:cs="Arial"/>
          <w:sz w:val="22"/>
          <w:szCs w:val="22"/>
        </w:rPr>
      </w:pPr>
    </w:p>
    <w:p w14:paraId="2CC3AED4" w14:textId="789A4207" w:rsidR="006225D3" w:rsidRDefault="006225D3" w:rsidP="00366D11">
      <w:pPr>
        <w:jc w:val="both"/>
        <w:rPr>
          <w:rFonts w:ascii="Arial" w:hAnsi="Arial" w:cs="Arial"/>
          <w:sz w:val="22"/>
          <w:szCs w:val="22"/>
        </w:rPr>
      </w:pPr>
      <w:r>
        <w:rPr>
          <w:rFonts w:ascii="Arial" w:hAnsi="Arial" w:cs="Arial"/>
          <w:sz w:val="22"/>
          <w:szCs w:val="22"/>
        </w:rPr>
        <w:t>Toomas Kariis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Ksenia Verhovskaja</w:t>
      </w:r>
    </w:p>
    <w:p w14:paraId="0533724D" w14:textId="6954F4A8" w:rsidR="006225D3" w:rsidRDefault="006225D3" w:rsidP="00366D11">
      <w:pPr>
        <w:jc w:val="both"/>
        <w:rPr>
          <w:rFonts w:ascii="Arial" w:hAnsi="Arial" w:cs="Arial"/>
          <w:sz w:val="22"/>
          <w:szCs w:val="22"/>
        </w:rPr>
      </w:pPr>
      <w:r>
        <w:rPr>
          <w:rFonts w:ascii="Arial" w:hAnsi="Arial" w:cs="Arial"/>
          <w:sz w:val="22"/>
          <w:szCs w:val="22"/>
        </w:rPr>
        <w:t>juhatuse liige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juhatuse liige</w:t>
      </w:r>
    </w:p>
    <w:p w14:paraId="73A4CFE7" w14:textId="14C8CE33" w:rsidR="006225D3" w:rsidRDefault="006225D3" w:rsidP="00366D11">
      <w:pPr>
        <w:jc w:val="both"/>
        <w:rPr>
          <w:rFonts w:ascii="Arial" w:hAnsi="Arial" w:cs="Arial"/>
          <w:sz w:val="22"/>
          <w:szCs w:val="22"/>
        </w:rPr>
      </w:pPr>
    </w:p>
    <w:p w14:paraId="769B48F9" w14:textId="77777777" w:rsidR="006225D3" w:rsidRPr="004A3C10" w:rsidRDefault="006225D3" w:rsidP="00366D11">
      <w:pPr>
        <w:jc w:val="both"/>
        <w:rPr>
          <w:rFonts w:ascii="Arial" w:hAnsi="Arial" w:cs="Arial"/>
          <w:sz w:val="22"/>
          <w:szCs w:val="22"/>
        </w:rPr>
      </w:pPr>
    </w:p>
    <w:p w14:paraId="41F96913" w14:textId="56417D4E" w:rsidR="00A42620" w:rsidRPr="004A3C10" w:rsidRDefault="004A3C10" w:rsidP="00CD1822">
      <w:pPr>
        <w:jc w:val="both"/>
        <w:rPr>
          <w:rFonts w:ascii="Arial" w:hAnsi="Arial" w:cs="Arial"/>
          <w:iCs/>
          <w:sz w:val="22"/>
          <w:szCs w:val="22"/>
        </w:rPr>
      </w:pPr>
      <w:r w:rsidRPr="004A3C10">
        <w:rPr>
          <w:rFonts w:ascii="Arial" w:hAnsi="Arial" w:cs="Arial"/>
          <w:iCs/>
          <w:sz w:val="22"/>
          <w:szCs w:val="22"/>
        </w:rPr>
        <w:t>(a</w:t>
      </w:r>
      <w:r w:rsidR="00366D11" w:rsidRPr="004A3C10">
        <w:rPr>
          <w:rFonts w:ascii="Arial" w:hAnsi="Arial" w:cs="Arial"/>
          <w:iCs/>
          <w:sz w:val="22"/>
          <w:szCs w:val="22"/>
        </w:rPr>
        <w:t>llkirjastatud digitaalselt</w:t>
      </w:r>
      <w:r w:rsidRPr="004A3C10">
        <w:rPr>
          <w:rFonts w:ascii="Arial" w:hAnsi="Arial" w:cs="Arial"/>
          <w:iCs/>
          <w:sz w:val="22"/>
          <w:szCs w:val="22"/>
        </w:rPr>
        <w:t>)</w:t>
      </w:r>
      <w:r w:rsidR="006225D3">
        <w:rPr>
          <w:rFonts w:ascii="Arial" w:hAnsi="Arial" w:cs="Arial"/>
          <w:iCs/>
          <w:sz w:val="22"/>
          <w:szCs w:val="22"/>
        </w:rPr>
        <w:tab/>
      </w:r>
      <w:r w:rsidR="006225D3">
        <w:rPr>
          <w:rFonts w:ascii="Arial" w:hAnsi="Arial" w:cs="Arial"/>
          <w:iCs/>
          <w:sz w:val="22"/>
          <w:szCs w:val="22"/>
        </w:rPr>
        <w:tab/>
      </w:r>
      <w:r w:rsidR="006225D3">
        <w:rPr>
          <w:rFonts w:ascii="Arial" w:hAnsi="Arial" w:cs="Arial"/>
          <w:iCs/>
          <w:sz w:val="22"/>
          <w:szCs w:val="22"/>
        </w:rPr>
        <w:tab/>
      </w:r>
      <w:r w:rsidR="006225D3">
        <w:rPr>
          <w:rFonts w:ascii="Arial" w:hAnsi="Arial" w:cs="Arial"/>
          <w:iCs/>
          <w:sz w:val="22"/>
          <w:szCs w:val="22"/>
        </w:rPr>
        <w:tab/>
      </w:r>
      <w:r w:rsidR="006225D3">
        <w:rPr>
          <w:rFonts w:ascii="Arial" w:hAnsi="Arial" w:cs="Arial"/>
          <w:iCs/>
          <w:sz w:val="22"/>
          <w:szCs w:val="22"/>
        </w:rPr>
        <w:tab/>
      </w:r>
      <w:r w:rsidR="006225D3" w:rsidRPr="006225D3">
        <w:rPr>
          <w:rFonts w:ascii="Arial" w:hAnsi="Arial" w:cs="Arial"/>
          <w:iCs/>
          <w:sz w:val="22"/>
          <w:szCs w:val="22"/>
        </w:rPr>
        <w:t>(allkirjastatud digitaalselt)</w:t>
      </w:r>
    </w:p>
    <w:sectPr w:rsidR="00A42620" w:rsidRPr="004A3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5081"/>
    <w:multiLevelType w:val="hybridMultilevel"/>
    <w:tmpl w:val="A9022E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11"/>
    <w:rsid w:val="000F2949"/>
    <w:rsid w:val="00211FE8"/>
    <w:rsid w:val="002707ED"/>
    <w:rsid w:val="002D0730"/>
    <w:rsid w:val="002F45B5"/>
    <w:rsid w:val="0034341B"/>
    <w:rsid w:val="00366D11"/>
    <w:rsid w:val="003F7074"/>
    <w:rsid w:val="004A3C10"/>
    <w:rsid w:val="005A08CA"/>
    <w:rsid w:val="005D09C4"/>
    <w:rsid w:val="006225D3"/>
    <w:rsid w:val="00693215"/>
    <w:rsid w:val="006A3DDE"/>
    <w:rsid w:val="00712B91"/>
    <w:rsid w:val="00756E70"/>
    <w:rsid w:val="008B5D7A"/>
    <w:rsid w:val="00916163"/>
    <w:rsid w:val="00A42620"/>
    <w:rsid w:val="00B20369"/>
    <w:rsid w:val="00B6037D"/>
    <w:rsid w:val="00B87902"/>
    <w:rsid w:val="00CD1822"/>
    <w:rsid w:val="00DB430B"/>
    <w:rsid w:val="00DC3BAB"/>
    <w:rsid w:val="00E17105"/>
    <w:rsid w:val="00EA72C5"/>
    <w:rsid w:val="00F70249"/>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5EE9"/>
  <w15:chartTrackingRefBased/>
  <w15:docId w15:val="{2ED9506D-4981-4EC4-A506-F5BC5C47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6D11"/>
    <w:pPr>
      <w:ind w:left="720"/>
      <w:contextualSpacing/>
    </w:pPr>
  </w:style>
  <w:style w:type="character" w:customStyle="1" w:styleId="ListParagraphChar">
    <w:name w:val="List Paragraph Char"/>
    <w:link w:val="ListParagraph"/>
    <w:uiPriority w:val="34"/>
    <w:locked/>
    <w:rsid w:val="00366D11"/>
    <w:rPr>
      <w:rFonts w:ascii="Times New Roman" w:eastAsia="Times New Roman" w:hAnsi="Times New Roman"/>
      <w:sz w:val="24"/>
      <w:szCs w:val="24"/>
    </w:rPr>
  </w:style>
  <w:style w:type="table" w:styleId="TableGrid">
    <w:name w:val="Table Grid"/>
    <w:basedOn w:val="TableNormal"/>
    <w:uiPriority w:val="59"/>
    <w:rsid w:val="00366D11"/>
    <w:pPr>
      <w:ind w:right="-56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E7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D1822"/>
    <w:rPr>
      <w:sz w:val="16"/>
      <w:szCs w:val="16"/>
    </w:rPr>
  </w:style>
  <w:style w:type="paragraph" w:styleId="CommentText">
    <w:name w:val="annotation text"/>
    <w:basedOn w:val="Normal"/>
    <w:link w:val="CommentTextChar"/>
    <w:uiPriority w:val="99"/>
    <w:semiHidden/>
    <w:unhideWhenUsed/>
    <w:rsid w:val="00CD1822"/>
    <w:rPr>
      <w:sz w:val="20"/>
      <w:szCs w:val="20"/>
    </w:rPr>
  </w:style>
  <w:style w:type="character" w:customStyle="1" w:styleId="CommentTextChar">
    <w:name w:val="Comment Text Char"/>
    <w:basedOn w:val="DefaultParagraphFont"/>
    <w:link w:val="CommentText"/>
    <w:uiPriority w:val="99"/>
    <w:semiHidden/>
    <w:rsid w:val="00CD182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D1822"/>
    <w:rPr>
      <w:b/>
      <w:bCs/>
    </w:rPr>
  </w:style>
  <w:style w:type="character" w:customStyle="1" w:styleId="CommentSubjectChar">
    <w:name w:val="Comment Subject Char"/>
    <w:basedOn w:val="CommentTextChar"/>
    <w:link w:val="CommentSubject"/>
    <w:uiPriority w:val="99"/>
    <w:semiHidden/>
    <w:rsid w:val="00CD1822"/>
    <w:rPr>
      <w:rFonts w:ascii="Times New Roman" w:eastAsia="Times New Roman" w:hAnsi="Times New Roman"/>
      <w:b/>
      <w:bCs/>
    </w:rPr>
  </w:style>
  <w:style w:type="paragraph" w:customStyle="1" w:styleId="Default">
    <w:name w:val="Default"/>
    <w:rsid w:val="00693215"/>
    <w:pPr>
      <w:autoSpaceDE w:val="0"/>
      <w:autoSpaceDN w:val="0"/>
      <w:adjustRightInd w:val="0"/>
    </w:pPr>
    <w:rPr>
      <w:rFonts w:cs="Calibri"/>
      <w:color w:val="000000"/>
      <w:sz w:val="24"/>
      <w:szCs w:val="24"/>
    </w:rPr>
  </w:style>
  <w:style w:type="character" w:styleId="Hyperlink">
    <w:name w:val="Hyperlink"/>
    <w:basedOn w:val="DefaultParagraphFont"/>
    <w:uiPriority w:val="99"/>
    <w:semiHidden/>
    <w:unhideWhenUsed/>
    <w:rsid w:val="00693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s.ee/ravijuhendid/gynekoloogia/seksuaalvaegivalla-ohvri-abistamine"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4580</Characters>
  <Application>Microsoft Office Word</Application>
  <DocSecurity>0</DocSecurity>
  <Lines>38</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Keete Janter</dc:creator>
  <cp:keywords/>
  <dc:description/>
  <cp:lastModifiedBy>Mia Mogilnikova - IVKH</cp:lastModifiedBy>
  <cp:revision>5</cp:revision>
  <dcterms:created xsi:type="dcterms:W3CDTF">2023-07-13T04:36:00Z</dcterms:created>
  <dcterms:modified xsi:type="dcterms:W3CDTF">2023-07-13T07:14:00Z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294373991</vt:i4>
  </property>
  <property fmtid="{D5CDD505-2E9C-101B-9397-08002B2CF9AE}" pid="4" name="_EmailSubject">
    <vt:lpwstr>Pakkumuskutse muudatus "Seksuaalvägivalda kogenud ohvrile standardiseeritud seksuaalvägivalla kriisiabi teenuse osutamine"</vt:lpwstr>
  </property>
  <property fmtid="{D5CDD505-2E9C-101B-9397-08002B2CF9AE}" pid="5" name="_AuthorEmail">
    <vt:lpwstr>annika.silde@sotsiaalkindlustusamet.ee</vt:lpwstr>
  </property>
  <property fmtid="{D5CDD505-2E9C-101B-9397-08002B2CF9AE}" pid="6" name="_AuthorEmailDisplayName">
    <vt:lpwstr>Annika Silde</vt:lpwstr>
  </property>
  <property fmtid="{D5CDD505-2E9C-101B-9397-08002B2CF9AE}" pid="7" name="_PreviousAdHocReviewCycleID">
    <vt:i4>499054700</vt:i4>
  </property>
  <property fmtid="{D5CDD505-2E9C-101B-9397-08002B2CF9AE}" pid="8" name="_ReviewingToolsShownOnce">
    <vt:lpwstr/>
  </property>
</Properties>
</file>